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81446">
      <w:pPr>
        <w:shd w:val="clear" w:color="auto" w:fill="FFFFFF"/>
        <w:overflowPunct w:val="0"/>
        <w:spacing w:line="560" w:lineRule="exact"/>
        <w:rPr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黑体" w:cs="Times New Roman"/>
          <w:bCs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shd w:val="clear" w:color="auto" w:fill="FFFFFF"/>
        </w:rPr>
        <w:t>3</w:t>
      </w:r>
    </w:p>
    <w:p w14:paraId="57DA14E5">
      <w:pPr>
        <w:shd w:val="clear" w:color="auto" w:fill="FFFFFF"/>
        <w:spacing w:line="560" w:lineRule="exact"/>
        <w:jc w:val="center"/>
        <w:rPr>
          <w:rFonts w:ascii="Times New Roman" w:hAnsi="Times New Roman" w:eastAsia="方正小标宋_GBK" w:cs="方正小标宋_GBK"/>
          <w:sz w:val="44"/>
          <w:szCs w:val="44"/>
          <w:lang w:bidi="ar"/>
        </w:rPr>
      </w:pPr>
    </w:p>
    <w:p w14:paraId="61DFF445">
      <w:pPr>
        <w:shd w:val="clear" w:color="auto" w:fill="FFFFFF"/>
        <w:spacing w:line="560" w:lineRule="exact"/>
        <w:jc w:val="center"/>
        <w:rPr>
          <w:rFonts w:ascii="Times New Roman" w:hAnsi="Times New Roman" w:eastAsia="方正小标宋_GBK" w:cs="方正小标宋_GBK"/>
          <w:sz w:val="44"/>
          <w:szCs w:val="44"/>
          <w:lang w:bidi="ar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bidi="ar"/>
        </w:rPr>
        <w:t>主题思政课、团课选题指南</w:t>
      </w:r>
    </w:p>
    <w:p w14:paraId="784D1EAD">
      <w:pPr>
        <w:spacing w:line="560" w:lineRule="exact"/>
        <w:jc w:val="left"/>
        <w:rPr>
          <w:rFonts w:ascii="Times New Roman" w:hAnsi="Times New Roman" w:eastAsia="方正仿宋_GBK" w:cs="Times New Roman"/>
          <w:b/>
          <w:bCs/>
          <w:kern w:val="0"/>
          <w:sz w:val="32"/>
          <w:szCs w:val="32"/>
          <w:lang w:bidi="ar"/>
        </w:rPr>
      </w:pPr>
    </w:p>
    <w:p w14:paraId="60D7650C">
      <w:pPr>
        <w:spacing w:line="520" w:lineRule="exact"/>
        <w:ind w:firstLine="640" w:firstLineChars="200"/>
        <w:jc w:val="left"/>
        <w:rPr>
          <w:rFonts w:ascii="Times New Roman" w:hAnsi="Times New Roman" w:eastAsia="方正黑体_GBK" w:cs="方正黑体_GBK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黑体_GBK" w:cs="方正黑体_GBK"/>
          <w:kern w:val="0"/>
          <w:sz w:val="32"/>
          <w:szCs w:val="32"/>
          <w:lang w:bidi="ar"/>
        </w:rPr>
        <w:t>一、课程形式</w:t>
      </w:r>
    </w:p>
    <w:p w14:paraId="51CD87F0">
      <w:pPr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可在以下两类课程形式中任选其一。</w:t>
      </w:r>
    </w:p>
    <w:p w14:paraId="7FEB31F1">
      <w:pPr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讲授研讨类课程。应用场景主要为课堂教学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或小范围学习讨论，可采取主题式、案例式、辨析式、模拟式、研讨式、沉浸式、互动式等方式。</w:t>
      </w:r>
    </w:p>
    <w:p w14:paraId="53E88DA0">
      <w:pPr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实践研学类课程。应用场景主要为校内外各类实践教育场所，可结合参观研学、团日活动、志愿服务、社会实践、实习锻炼等开展。</w:t>
      </w:r>
    </w:p>
    <w:p w14:paraId="2010EF58">
      <w:pPr>
        <w:spacing w:line="520" w:lineRule="exact"/>
        <w:ind w:firstLine="640" w:firstLineChars="200"/>
        <w:jc w:val="left"/>
        <w:rPr>
          <w:rFonts w:ascii="Times New Roman" w:hAnsi="Times New Roman" w:eastAsia="方正黑体_GBK" w:cs="方正黑体_GBK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黑体_GBK" w:cs="方正黑体_GBK"/>
          <w:kern w:val="0"/>
          <w:sz w:val="32"/>
          <w:szCs w:val="32"/>
          <w:lang w:bidi="ar"/>
        </w:rPr>
        <w:t>二、选题方向</w:t>
      </w:r>
    </w:p>
    <w:p w14:paraId="77A55540">
      <w:pPr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提供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方向性题目，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参赛选手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可结合实际自拟具体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思政课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、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团课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题目，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尽量选择小切口展开。注重围绕青年日常学习、工作、生活关切和思想困惑，立足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学生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视角、以小见大，避免大而化之、面面俱到。</w:t>
      </w:r>
    </w:p>
    <w:p w14:paraId="04D48EDF">
      <w:pPr>
        <w:spacing w:line="520" w:lineRule="exact"/>
        <w:ind w:firstLine="640" w:firstLineChars="200"/>
        <w:jc w:val="left"/>
        <w:rPr>
          <w:rFonts w:ascii="Times New Roman" w:hAnsi="Times New Roman" w:eastAsia="方正楷体_GBK" w:cs="方正楷体_GBK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楷体_GBK" w:cs="方正楷体_GBK"/>
          <w:kern w:val="0"/>
          <w:sz w:val="32"/>
          <w:szCs w:val="32"/>
          <w:lang w:bidi="ar"/>
        </w:rPr>
        <w:t>（一）党的创新理论类</w:t>
      </w:r>
    </w:p>
    <w:p w14:paraId="6AA8C632">
      <w:pPr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重点：着眼深入浅出做好习近平新时代中国特色社会主义思想的宣传阐释，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面向青年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讲清楚道理、回应好关切，帮助青年学生加深对新时代党的创新理论的政治认同、思想认同、理论认同、情感认同。</w:t>
      </w:r>
    </w:p>
    <w:p w14:paraId="5D8E112B">
      <w:pPr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1．中国式现代化相关内容</w:t>
      </w:r>
    </w:p>
    <w:p w14:paraId="4A9D5EE4">
      <w:pPr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2．习近平经济思想相关内容</w:t>
      </w:r>
    </w:p>
    <w:p w14:paraId="018CE13D">
      <w:pPr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3．习近平法治思想相关内容</w:t>
      </w:r>
    </w:p>
    <w:p w14:paraId="23BE484C">
      <w:pPr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4．习近平生态文明思想相关内容</w:t>
      </w:r>
    </w:p>
    <w:p w14:paraId="59814486">
      <w:pPr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5．习近平强军思想相关内容</w:t>
      </w:r>
    </w:p>
    <w:p w14:paraId="6E4A6D03">
      <w:pPr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6．习近平外交思想相关内容</w:t>
      </w:r>
    </w:p>
    <w:p w14:paraId="38555AC0">
      <w:pPr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7．习近平文化思想相关内容</w:t>
      </w:r>
    </w:p>
    <w:p w14:paraId="12E28FA6">
      <w:pPr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8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．习近平总书记关于青年工作的重要思想相关内容</w:t>
      </w:r>
    </w:p>
    <w:p w14:paraId="6639C2DC">
      <w:pPr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9．习近平总书记关于其他领域工作的重要论述相关内容</w:t>
      </w:r>
    </w:p>
    <w:p w14:paraId="55A4A17A">
      <w:pPr>
        <w:spacing w:line="520" w:lineRule="exact"/>
        <w:ind w:firstLine="640" w:firstLineChars="200"/>
        <w:jc w:val="left"/>
        <w:rPr>
          <w:rFonts w:ascii="Times New Roman" w:hAnsi="Times New Roman" w:eastAsia="方正楷体_GBK" w:cs="方正楷体_GBK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楷体_GBK" w:cs="方正楷体_GBK"/>
          <w:kern w:val="0"/>
          <w:sz w:val="32"/>
          <w:szCs w:val="32"/>
          <w:lang w:bidi="ar"/>
        </w:rPr>
        <w:t>（二）</w:t>
      </w:r>
      <w:r>
        <w:rPr>
          <w:rFonts w:ascii="Times New Roman" w:hAnsi="Times New Roman" w:eastAsia="方正楷体_GBK" w:cs="方正楷体_GBK"/>
          <w:kern w:val="0"/>
          <w:sz w:val="32"/>
          <w:szCs w:val="32"/>
          <w:lang w:bidi="ar"/>
        </w:rPr>
        <w:t>青年建功类</w:t>
      </w:r>
    </w:p>
    <w:p w14:paraId="41E351AA">
      <w:pPr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重点：着眼贯彻习近平总书记对新时代中国青年的希望要求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习近平总书记对江苏工作重要讲话精神，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立足党和国家重大战略部署，结合青年学生专业特点、个人兴趣、职业规划，通过政策解读、榜样引领、参观寻访等，引领青年响应党的号召，在科技创新、乡村振兴、绿色发展、社会服务、卫国戍边等各领域各方面工作中挺膺担当。</w:t>
      </w:r>
    </w:p>
    <w:p w14:paraId="20DF415B">
      <w:pPr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10．习近平总书记的青年寄语相关内容</w:t>
      </w:r>
    </w:p>
    <w:p w14:paraId="453B72F8">
      <w:pPr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11．区域协调发展战略和区域重大战略等相关内容</w:t>
      </w:r>
    </w:p>
    <w:p w14:paraId="7111DFAF">
      <w:pPr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主要围绕党的二十大确定的深入实施区域协调发展战略、区域重大战略、主体功能区战略、新型城镇化战略等展开。包括：京津冀协同发展、长江经济带发展、粤港澳大湾区建设、长三角一体化发展、黄河流域生态保护和高质量发展，中部地区崛起、东北全面振兴等。</w:t>
      </w:r>
    </w:p>
    <w:p w14:paraId="51A49EAF">
      <w:pPr>
        <w:spacing w:line="520" w:lineRule="exact"/>
        <w:ind w:firstLine="640" w:firstLineChars="200"/>
        <w:jc w:val="left"/>
        <w:rPr>
          <w:rFonts w:ascii="Times New Roman" w:hAnsi="Times New Roman" w:eastAsia="方正楷体_GBK" w:cs="方正楷体_GBK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楷体_GBK" w:cs="方正楷体_GBK"/>
          <w:kern w:val="0"/>
          <w:sz w:val="32"/>
          <w:szCs w:val="32"/>
          <w:lang w:bidi="ar"/>
        </w:rPr>
        <w:t>（三）</w:t>
      </w:r>
      <w:r>
        <w:rPr>
          <w:rFonts w:ascii="Times New Roman" w:hAnsi="Times New Roman" w:eastAsia="方正楷体_GBK" w:cs="方正楷体_GBK"/>
          <w:kern w:val="0"/>
          <w:sz w:val="32"/>
          <w:szCs w:val="32"/>
          <w:lang w:bidi="ar"/>
        </w:rPr>
        <w:t>历史文化类</w:t>
      </w:r>
    </w:p>
    <w:p w14:paraId="6E51CE0F">
      <w:pPr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重点：着眼充分利用丰厚的历史文化资源，讲好中国的故事、党的故事、革命的故事、英雄的故事，用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bidi="ar"/>
        </w:rPr>
        <w:t>“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活起来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bidi="ar"/>
        </w:rPr>
        <w:t>”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的历史教育青年、启迪青年、感化青年、鼓舞青年，避免知识化，引导青年厚植爱党、爱国、爱社会主义的情感，激发不懈奋进的精神力量。</w:t>
      </w:r>
    </w:p>
    <w:p w14:paraId="0FE25892">
      <w:pPr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12．党的精神谱系相关内容</w:t>
      </w:r>
    </w:p>
    <w:p w14:paraId="14398616">
      <w:pPr>
        <w:spacing w:line="520" w:lineRule="exact"/>
        <w:ind w:firstLine="640" w:firstLineChars="200"/>
        <w:jc w:val="left"/>
        <w:rPr>
          <w:rFonts w:ascii="Times New Roman" w:hAnsi="Times New Roman" w:eastAsia="方正仿宋_GBK" w:cs="方正仿宋_GBK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bidi="ar"/>
        </w:rPr>
        <w:t>以第一批纳入中国共产党人精神谱系的46个伟大精神为主。包括：建党精神；井冈山精神、苏区精神、长征精神、遵义会议精神、延安精神、抗战精神、红岩精神、西柏坡精神、照金精神、东北抗联精神、南泥湾精神、太行精神（吕梁精神）、大别山精神、沂蒙精神、老区精神、张思德精神；抗美援朝精神、“两弹一星”精神、雷锋精神、焦裕禄精神、大庆精神（铁人精神）、红旗渠精神、北大荒精神、塞罕坝精神、“两路”精神、老西藏精神（孔繁森精神）、西迁精神、王杰精神；改革开放精神、特区精神、抗洪精神、抗击“非典”精神、抗震救灾精神、载人航天精神、劳模精神（劳动精神、工匠精神）、青藏铁路精神、女排精神；脱贫攻坚精神、抗疫精神、“三牛”精神、科学家精神、企业家精神、探月精神、新时代北斗精神、丝路精神。</w:t>
      </w:r>
    </w:p>
    <w:p w14:paraId="0476F050">
      <w:pPr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13．党史、新中国史、改革开放史、社会主义发展史、中华民族发展史相关内容</w:t>
      </w:r>
    </w:p>
    <w:p w14:paraId="78C981A8">
      <w:pPr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14．社会主义核心价值观与中华优秀传统文化相关内容</w:t>
      </w:r>
    </w:p>
    <w:p w14:paraId="740C4509">
      <w:pPr>
        <w:spacing w:line="520" w:lineRule="exact"/>
        <w:ind w:firstLine="640" w:firstLineChars="200"/>
        <w:jc w:val="left"/>
        <w:rPr>
          <w:rFonts w:ascii="Times New Roman" w:hAnsi="Times New Roman" w:eastAsia="方正楷体_GBK" w:cs="方正楷体_GBK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楷体_GBK" w:cs="方正楷体_GBK"/>
          <w:kern w:val="0"/>
          <w:sz w:val="32"/>
          <w:szCs w:val="32"/>
          <w:lang w:bidi="ar"/>
        </w:rPr>
        <w:t>（四）团的知识类</w:t>
      </w:r>
    </w:p>
    <w:p w14:paraId="28DC02FD">
      <w:pPr>
        <w:spacing w:line="520" w:lineRule="exact"/>
        <w:ind w:firstLine="640" w:firstLineChars="200"/>
        <w:jc w:val="left"/>
        <w:rPr>
          <w:rFonts w:ascii="Times New Roman" w:hAnsi="Times New Roman" w:eastAsia="方正仿宋_GBK" w:cs="方正仿宋_GBK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bidi="ar"/>
        </w:rPr>
        <w:t>重点：着眼党、团、队育人链条相衔接、相贯通，讲好共青团的历史和基本知识，引导青年争做有理想、敢担当、能吃苦、肯奋斗的新时代好青年，引导团员做到“五个模范、五个带头”。</w:t>
      </w:r>
    </w:p>
    <w:p w14:paraId="06412D4B">
      <w:pPr>
        <w:spacing w:line="520" w:lineRule="exact"/>
        <w:ind w:firstLine="640" w:firstLineChars="200"/>
        <w:jc w:val="left"/>
        <w:rPr>
          <w:rFonts w:ascii="Times New Roman" w:hAnsi="Times New Roman" w:eastAsia="方正仿宋_GBK" w:cs="方正仿宋_GBK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bidi="ar"/>
        </w:rPr>
        <w:t>15．党领导的中国青年运动史和共青团、少先队史相关内容</w:t>
      </w:r>
    </w:p>
    <w:p w14:paraId="5337573A">
      <w:pPr>
        <w:spacing w:line="520" w:lineRule="exact"/>
        <w:ind w:firstLine="640" w:firstLineChars="200"/>
        <w:jc w:val="left"/>
        <w:rPr>
          <w:rFonts w:ascii="Times New Roman" w:hAnsi="Times New Roman" w:eastAsia="方正仿宋_GBK" w:cs="方正仿宋_GBK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bidi="ar"/>
        </w:rPr>
        <w:t>16．共青团基本知识相关内容</w:t>
      </w:r>
    </w:p>
    <w:p w14:paraId="2B1501CE">
      <w:pPr>
        <w:spacing w:line="520" w:lineRule="exact"/>
        <w:ind w:firstLine="640" w:firstLineChars="200"/>
        <w:jc w:val="left"/>
        <w:rPr>
          <w:rFonts w:ascii="Times New Roman" w:hAnsi="Times New Roman" w:eastAsia="方正仿宋_GBK" w:cs="方正仿宋_GBK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bidi="ar"/>
        </w:rPr>
        <w:t>17．共青团项目品牌相关内容</w:t>
      </w:r>
    </w:p>
    <w:p w14:paraId="3F425C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FA9787F-D9B4-4EA9-80A7-3E77B14C44D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8262D6E-3018-4259-BA2C-27C23E637C69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1F4EF50-E5BA-406F-AAE3-4B92C56DF518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2EC198BF-AEA4-43AB-9171-EC923DECB350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5" w:fontKey="{94AC2B16-0D23-45A3-81C8-07BB3913AB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2793B"/>
    <w:rsid w:val="4D12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"/>
    <w:basedOn w:val="5"/>
    <w:qFormat/>
    <w:uiPriority w:val="0"/>
    <w:pPr>
      <w:ind w:firstLine="420" w:firstLineChars="100"/>
    </w:pPr>
  </w:style>
  <w:style w:type="paragraph" w:customStyle="1" w:styleId="5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2026-05-27T02:19:00Z</dcterms:created>
  <dc:creator>嗯哼</dc:creator>
  <cp:lastModifiedBy>嗯哼</cp:lastModifiedBy>
  <dcterms:modified xsi:type="dcterms:W3CDTF">2026-05-27T02:19:14Z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ABA577C3EB964D999BA7BFF3ED375063_11</vt:lpwstr>
  </property>
  <property fmtid="{D5CDD505-2E9C-101B-9397-08002B2CF9AE}" pid="4" name="KSOTemplateDocerSaveRecord">
    <vt:lpwstr>eyJoZGlkIjoiNzI1MzljODBiNDliMzEyMzFlZWNlN2EzYjU0N2YzMWEiLCJ1c2VySWQiOiI0Njg1NDgwNzYifQ==</vt:lpwstr>
  </property>
</Properties>
</file>