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评审标准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24"/>
        <w:gridCol w:w="5444"/>
        <w:gridCol w:w="676"/>
        <w:gridCol w:w="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评分因素</w:t>
            </w:r>
          </w:p>
        </w:tc>
        <w:tc>
          <w:tcPr>
            <w:tcW w:w="544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评审标准</w:t>
            </w:r>
          </w:p>
        </w:tc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en-US" w:eastAsia="zh-CN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z w:val="22"/>
                <w:szCs w:val="22"/>
                <w:shd w:val="clear" w:color="auto" w:fill="auto"/>
                <w:rtl w:val="0"/>
                <w:lang w:val="zh-TW" w:eastAsia="zh-TW"/>
              </w:rPr>
              <w:t>值</w:t>
            </w:r>
          </w:p>
        </w:tc>
        <w:tc>
          <w:tcPr>
            <w:tcW w:w="470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价格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4</w:t>
            </w:r>
            <w:r>
              <w:rPr>
                <w:rFonts w:ascii="宋体" w:hAnsi="宋体"/>
                <w:shd w:val="clear" w:color="auto" w:fill="auto"/>
                <w:rtl w:val="0"/>
                <w:lang w:val="zh-CN" w:eastAsia="zh-CN"/>
              </w:rPr>
              <w:t>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采用低价优先法计算，即满足招标文件要求且投标价格最低的投标报价为评标基准价，其价格分为满分。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 w:firstLine="0" w:firstLineChars="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其他投标供应商的价格分统一按照下列公式计算：投标报价得分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=(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评标基准价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投标报价</w:t>
            </w:r>
            <w:r>
              <w:rPr>
                <w:rFonts w:ascii="宋体" w:hAnsi="宋体"/>
                <w:shd w:val="clear" w:color="auto" w:fill="auto"/>
                <w:rtl w:val="0"/>
                <w:lang w:val="en-US"/>
              </w:rPr>
              <w:t>)×40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（小数点保留两位）</w:t>
            </w:r>
          </w:p>
        </w:tc>
        <w:tc>
          <w:tcPr>
            <w:tcW w:w="676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47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技术参数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25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技术参数响应：投标供应商必须按照采购需求中的技术参数要求进行逐条响应，评审委员会根据投标人投标产品的技术参数响应情况进行评分：完全满足技术参数要求的得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25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分；每有一项不满足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CN"/>
              </w:rPr>
              <w:t>的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扣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0.1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CN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扣完为止。</w:t>
            </w:r>
          </w:p>
        </w:tc>
        <w:tc>
          <w:tcPr>
            <w:tcW w:w="676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7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/>
              <w:jc w:val="center"/>
              <w:rPr>
                <w:rFonts w:ascii="宋体" w:hAnsi="宋体" w:eastAsia="宋体" w:cs="宋体"/>
                <w:shd w:val="clear" w:color="auto" w:fill="auto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项目实施方案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shd w:val="clear" w:color="auto" w:fill="auto"/>
                <w:rtl w:val="0"/>
                <w:lang w:val="zh-TW" w:eastAsia="zh-TW"/>
              </w:rPr>
              <w:t>项目实施方案：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评委根据投标人对项目总体实施的质量保证措施、培训及售后方案的合理性、科学性、针对性等进行综合评分：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方案合理性、科学性、针对性很强的得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方案合理性、科学性、针对性较强的得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方案合理性、科学性、针对性一般的得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5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分，其他不得分。</w:t>
            </w:r>
          </w:p>
        </w:tc>
        <w:tc>
          <w:tcPr>
            <w:tcW w:w="676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7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ascii="宋体" w:hAnsi="宋体" w:eastAsia="宋体" w:cs="宋体"/>
                <w:shd w:val="clear" w:color="auto" w:fill="auto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类似业绩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投标人自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2020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年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01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01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日（含，时间以合同签订日期为准）以来承担过类似供货业绩，每提供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TW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个得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分，最多得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分。（提供完整项目合同复印件加盖公章；合同未提供完整合同或者提供的合同不能反映相关数据和内容，视为未提供不得分）</w:t>
            </w:r>
          </w:p>
        </w:tc>
        <w:tc>
          <w:tcPr>
            <w:tcW w:w="676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right="0" w:firstLine="0"/>
              <w:jc w:val="center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专业资质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10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分）</w:t>
            </w:r>
          </w:p>
        </w:tc>
        <w:tc>
          <w:tcPr>
            <w:tcW w:w="5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资质：供应商应具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备中国演出行业二级及以上资质证书得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6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供应商拟投入的人员具有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舞美资质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二级、项目经理证书，每提供一人得</w:t>
            </w:r>
            <w:r>
              <w:rPr>
                <w:rFonts w:ascii="Calibri" w:hAnsi="Calibri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分，最多得</w:t>
            </w:r>
            <w:r>
              <w:rPr>
                <w:rFonts w:ascii="Calibri" w:hAnsi="Calibri"/>
                <w:rtl w:val="0"/>
                <w:lang w:val="zh-CN" w:eastAsia="zh-CN"/>
              </w:rPr>
              <w:t>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分。（提供证书复印件加盖公章，同时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提供劳动合同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证明材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hd w:val="clear" w:color="auto" w:fill="auto"/>
                <w:rtl w:val="0"/>
                <w:lang w:val="zh-CN" w:eastAsia="zh-CN"/>
              </w:rPr>
              <w:t>料。</w:t>
            </w:r>
          </w:p>
        </w:tc>
        <w:tc>
          <w:tcPr>
            <w:tcW w:w="676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70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合计100分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2U2YzkzY2UzMzk1YTc0ZWUyMDJmYmFjMWNlMzQifQ=="/>
  </w:docVars>
  <w:rsids>
    <w:rsidRoot w:val="00000000"/>
    <w:rsid w:val="6E6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2024-06-03T06:16:15Z</dcterms:created>
  <dc:creator>A</dc:creator>
  <cp:lastModifiedBy>WPS_1489135469</cp:lastModifiedBy>
  <dcterms:modified xsi:type="dcterms:W3CDTF">2024-06-03T06:16:21Z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67546AAC619A455A9D36D8B997172BD9_12</vt:lpwstr>
  </property>
</Properties>
</file>